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Istruzione Professionale (IP)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Servizi Commerciali opzione Promozione Commerciale e Pubblicitaria (DURATA: 5 anni)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Codice ATECO: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74.10.29</w:t>
        <w:tab/>
        <w:t xml:space="preserve">Altre attività dei disegnatori grafici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73.11.02</w:t>
        <w:tab/>
        <w:t xml:space="preserve">Conduzione di campagne di marketing e altri servizi pubblicitari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Il Diplomato di istruzione professionale nell’indirizzo “Servizi commerciali – opzione promozione commerciale e pubblicitaria “ha competenze professionali che gli consentono di supportare operativamente le aziende del settore sia nella gestione dei processi amministrativi e commerciali sia nell’attività di promozione delle vendite.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In tali competenze rientrano anche quelle riguardanti la promozione dell’immagine aziendale attraverso l’utilizzo delle diverse tipologie di strumenti di comunicazione, compresi quelli pubblicitari.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TITOLO DI STUDIO RILASCIATO: Diploma dei Servizi Commerciali opzione Promozione Commerciale e Pubblicitaria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left"/>
        <w:rPr>
          <w:rFonts w:ascii="Lucida Sans" w:cs="Lucida Sans" w:eastAsia="Lucida Sans" w:hAnsi="Lucida Sans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sz w:val="22"/>
          <w:szCs w:val="22"/>
          <w:rtl w:val="0"/>
        </w:rPr>
        <w:t xml:space="preserve">Attitudini richieste per il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24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 affrontare con successo questo percorso di studi è utile essere ordinati, precisi e attenti, particolarmente analitici in quello che si fa. Possedere capacità intuitive e creative, di ragionamento e di organizzazione. Saper lavorare in team.</w:t>
      </w:r>
    </w:p>
    <w:p w:rsidR="00000000" w:rsidDel="00000000" w:rsidP="00000000" w:rsidRDefault="00000000" w:rsidRPr="00000000" w14:paraId="0000000C">
      <w:pPr>
        <w:spacing w:after="160"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Obiettivi del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40" w:lineRule="auto"/>
        <w:rPr/>
      </w:pPr>
      <w:r w:rsidDel="00000000" w:rsidR="00000000" w:rsidRPr="00000000">
        <w:rPr>
          <w:rtl w:val="0"/>
        </w:rPr>
        <w:t xml:space="preserve">Al termine del percorso l'allievo/a il grafico pubblicitario conseguirà i risultati di apprendimento specificati in termini di competenze: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conoscere gli elementi di progettazione visuale grafica, le tecniche di impaginazione di testi e di immagini;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eseguire le composizioni di stampati pubblicitari;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utilizzare gli strumenti per la fotografia pubblicitaria;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conoscere le tecnologie delle produzioni visive tradizionali e sa produrre messaggi visivi correnti con le strategie comunicative d’azienda.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Inoltre saprà: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conoscere e utilizzare programmi informatici e collaborare nel gestire il sistema informativo delle aziende;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organizzare eventi di promozione;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utilizzare due lingue straniere;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individuare i differenti tipi di strutture aziendali;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collaborare nelle attività dell’area commerciale e dell'area marketing (promozione dei prodotti);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conoscere e saper utilizzare gli strumenti per il controllo della qualità.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317dbf" w:val="clear"/>
        <w:spacing w:line="240" w:lineRule="auto"/>
        <w:jc w:val="center"/>
        <w:rPr>
          <w:rFonts w:ascii="Lucida Sans" w:cs="Lucida Sans" w:eastAsia="Lucida Sans" w:hAnsi="Lucida Sans"/>
          <w:color w:val="000000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Quadro Orario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3"/>
        <w:shd w:fill="ffffff" w:val="clear"/>
        <w:spacing w:after="120" w:before="240" w:lineRule="auto"/>
        <w:rPr>
          <w:rFonts w:ascii="Tahoma" w:cs="Tahoma" w:eastAsia="Tahoma" w:hAnsi="Tahoma"/>
          <w:color w:val="113989"/>
          <w:sz w:val="26"/>
          <w:szCs w:val="26"/>
        </w:rPr>
      </w:pPr>
      <w:r w:rsidDel="00000000" w:rsidR="00000000" w:rsidRPr="00000000">
        <w:rPr>
          <w:rFonts w:ascii="Tahoma" w:cs="Tahoma" w:eastAsia="Tahoma" w:hAnsi="Tahoma"/>
          <w:b w:val="1"/>
          <w:color w:val="113989"/>
          <w:sz w:val="26"/>
          <w:szCs w:val="26"/>
          <w:rtl w:val="0"/>
        </w:rPr>
        <w:t xml:space="preserve">Nuovo quadro orario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Il presente quadro orario è quello definito dalla riforma degli istituti Professionali del 2017 e deliberato dal Collegio dei docenti. L'orario è entrato in vigore progressivamente a partire dalle future classi prime dell'a.s. 2018/19.</w:t>
      </w:r>
    </w:p>
    <w:tbl>
      <w:tblPr>
        <w:tblStyle w:val="Table1"/>
        <w:tblW w:w="9878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968"/>
        <w:gridCol w:w="782"/>
        <w:gridCol w:w="782"/>
        <w:gridCol w:w="782"/>
        <w:gridCol w:w="782"/>
        <w:gridCol w:w="782"/>
        <w:tblGridChange w:id="0">
          <w:tblGrid>
            <w:gridCol w:w="5968"/>
            <w:gridCol w:w="782"/>
            <w:gridCol w:w="782"/>
            <w:gridCol w:w="782"/>
            <w:gridCol w:w="782"/>
            <w:gridCol w:w="782"/>
          </w:tblGrid>
        </w:tblGridChange>
      </w:tblGrid>
      <w:tr>
        <w:trPr>
          <w:cantSplit w:val="0"/>
          <w:tblHeader w:val="0"/>
        </w:trPr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Discipline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IV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Italiano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Storia e Geografia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1+1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3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Inglese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3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Matematica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3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Diritto ed Economia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4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motorie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4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Religione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Tecniche dell'Informazione e della Comunicazione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2(2*)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2(2*)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5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integrate - Fisica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2(*1)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Integrate- Scienze Naturali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6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Tecnica Professionale dei Servizi Commerciali/Pubblicitari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6(3*)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6(3*)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9(3*)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9(2*)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9(2*)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6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Seconda Lingua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6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Economia Aziendale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7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Laboratorio di espressione grafico - artistiche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1(1*)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Tecniche di Comunicazione e Relazione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7E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Tra parentesi le ore di laboratorio 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* Le ore indicate sono riferite alle attività di laboratorio in compresenza.</w:t>
      </w:r>
    </w:p>
    <w:p w:rsidR="00000000" w:rsidDel="00000000" w:rsidP="00000000" w:rsidRDefault="00000000" w:rsidRPr="00000000" w14:paraId="00000086">
      <w:pPr>
        <w:jc w:val="cente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3"/>
        <w:shd w:fill="ffffff" w:val="clear"/>
        <w:spacing w:after="120" w:before="240" w:lineRule="auto"/>
        <w:rPr>
          <w:rFonts w:ascii="Tahoma" w:cs="Tahoma" w:eastAsia="Tahoma" w:hAnsi="Tahoma"/>
          <w:color w:val="113989"/>
          <w:sz w:val="26"/>
          <w:szCs w:val="26"/>
        </w:rPr>
      </w:pPr>
      <w:r w:rsidDel="00000000" w:rsidR="00000000" w:rsidRPr="00000000">
        <w:rPr>
          <w:rFonts w:ascii="Tahoma" w:cs="Tahoma" w:eastAsia="Tahoma" w:hAnsi="Tahoma"/>
          <w:b w:val="1"/>
          <w:color w:val="113989"/>
          <w:sz w:val="26"/>
          <w:szCs w:val="26"/>
          <w:rtl w:val="0"/>
        </w:rPr>
        <w:t xml:space="preserve">Vecchio quadro orario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Il presente quadro orario ancora in vigore e in esaurimento dalle classi terze  dell'anno scolastico 2019/20 e sarà </w:t>
      </w:r>
      <w:r w:rsidDel="00000000" w:rsidR="00000000" w:rsidRPr="00000000">
        <w:rPr>
          <w:i w:val="1"/>
          <w:color w:val="222222"/>
          <w:rtl w:val="0"/>
        </w:rPr>
        <w:t xml:space="preserve">sostituito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dai nuovi quadri orario come indicati nella nuova specifica tabella precedente.</w:t>
      </w:r>
    </w:p>
    <w:tbl>
      <w:tblPr>
        <w:tblStyle w:val="Table2"/>
        <w:tblW w:w="954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49"/>
        <w:gridCol w:w="664"/>
        <w:gridCol w:w="849"/>
        <w:gridCol w:w="1426"/>
        <w:gridCol w:w="1426"/>
        <w:gridCol w:w="1426"/>
        <w:tblGridChange w:id="0">
          <w:tblGrid>
            <w:gridCol w:w="3749"/>
            <w:gridCol w:w="664"/>
            <w:gridCol w:w="849"/>
            <w:gridCol w:w="1426"/>
            <w:gridCol w:w="1426"/>
            <w:gridCol w:w="1426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8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Discipline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IV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Italiano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Storia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Inglese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Matematica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della terra Biologia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Geografia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motorie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Religione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integrate Fisica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Integrate Chimica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Informatica e Laboratorio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Tecnica Professionale dei Servizi Commerciali/Pubblicitari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8(2*)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8(2*)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8(2*)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Seconda Lingua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Economia Aziendale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Storia dell'Arte ed espressioni grafico - artistiche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Tecniche di Comunicazione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</w:tr>
    </w:tbl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Tra parentesi le ore di laboratorio 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* Le ore indicate sono riferite alle attività di laboratorio in compresenza.</w:t>
      </w:r>
    </w:p>
    <w:p w:rsidR="00000000" w:rsidDel="00000000" w:rsidP="00000000" w:rsidRDefault="00000000" w:rsidRPr="00000000" w14:paraId="000000F7">
      <w:pPr>
        <w:pStyle w:val="Heading3"/>
        <w:shd w:fill="ffffff" w:val="clear"/>
        <w:spacing w:after="120" w:befor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Prospettive Post – Diploma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Sbocchi lavorativi nell'ambito Commerciale e Turistico: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impiego presso agenzie pubblicitarie e di marketing;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impiego presso studi fotografici e tipografici (editoria e stamperia);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impiego presso imprese artigianali e industriali;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impresa;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legate alla realizzazione di prodotti multimediali;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impiego nelle amministrazioni pubbliche;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1"/>
          <w:szCs w:val="21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insegnamento tecnico – pratico negli istituti professionali.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sz w:val="21"/>
          <w:szCs w:val="21"/>
          <w:highlight w:val="white"/>
          <w:rtl w:val="0"/>
        </w:rPr>
        <w:t xml:space="preserve">È </w:t>
      </w:r>
      <w:r w:rsidDel="00000000" w:rsidR="00000000" w:rsidRPr="00000000"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1"/>
          <w:szCs w:val="21"/>
          <w:highlight w:val="white"/>
          <w:u w:val="none"/>
          <w:vertAlign w:val="baseline"/>
          <w:rtl w:val="0"/>
        </w:rPr>
        <w:t xml:space="preserve">in ogni caso da segnalare che Bergamo gode di importanti industrie grafiche e che Milano è il</w:t>
      </w:r>
      <w:r w:rsidDel="00000000" w:rsidR="00000000" w:rsidRPr="00000000">
        <w:rPr>
          <w:rFonts w:ascii="Georgia" w:cs="Georgia" w:eastAsia="Georgia" w:hAnsi="Georgia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1"/>
          <w:szCs w:val="21"/>
          <w:highlight w:val="white"/>
          <w:u w:val="none"/>
          <w:vertAlign w:val="baseline"/>
          <w:rtl w:val="0"/>
        </w:rPr>
        <w:t xml:space="preserve">cuore della comunicazione pubblicitaria in Italia.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Possibilità di proseguire gli studi in ambito universitario, in particolare presso le facoltà Economico – Commerciale, Scienze dell’Organizzazione (presente a Monza presso ex Ospedale San Gerardo), Marketing e Comunicazione, Sociologia, Scienze Giuridiche, Scienze Politiche e Scienze del Turismo.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14" w:right="0" w:hanging="357"/>
        <w:jc w:val="both"/>
        <w:rPr>
          <w:rFonts w:ascii="Lucida Sans" w:cs="Lucida Sans" w:eastAsia="Lucida Sans" w:hAnsi="Lucida San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Possibilità di partecipare a tutti i concorsi banditi dagli enti pubblici sia centrali sia periferici per i quali è richiesto un diploma di Stato.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Lucida Sans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⮚"/>
      <w:lvlJc w:val="left"/>
      <w:pPr>
        <w:ind w:left="4754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o"/>
      <w:lvlJc w:val="left"/>
      <w:pPr>
        <w:ind w:left="1068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C82540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3">
    <w:name w:val="heading 3"/>
    <w:basedOn w:val="Normale"/>
    <w:next w:val="Normale"/>
    <w:link w:val="Titolo3Carattere"/>
    <w:uiPriority w:val="9"/>
    <w:unhideWhenUsed w:val="1"/>
    <w:qFormat w:val="1"/>
    <w:rsid w:val="00C82540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Cs w:val="24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corpotesto" w:customStyle="1">
    <w:name w:val="mio_corpo_testo"/>
    <w:basedOn w:val="Corpotesto"/>
    <w:rsid w:val="00C82540"/>
    <w:pPr>
      <w:jc w:val="both"/>
    </w:pPr>
    <w:rPr>
      <w:rFonts w:eastAsia="Times New Roman"/>
      <w:szCs w:val="20"/>
    </w:rPr>
  </w:style>
  <w:style w:type="paragraph" w:styleId="miotitolo3" w:customStyle="1">
    <w:name w:val="mio_titolo 3"/>
    <w:basedOn w:val="Titolo3"/>
    <w:rsid w:val="00C82540"/>
    <w:pPr>
      <w:keepLines w:val="0"/>
      <w:autoSpaceDE w:val="0"/>
      <w:spacing w:after="120" w:before="240"/>
    </w:pPr>
    <w:rPr>
      <w:rFonts w:ascii="Times New Roman" w:cs="Times New Roman" w:eastAsia="Times New Roman" w:hAnsi="Times New Roman"/>
      <w:b w:val="1"/>
      <w:bCs w:val="1"/>
      <w:color w:val="1f497d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C82540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C82540"/>
  </w:style>
  <w:style w:type="character" w:styleId="Titolo3Carattere" w:customStyle="1">
    <w:name w:val="Titolo 3 Carattere"/>
    <w:basedOn w:val="Carpredefinitoparagrafo"/>
    <w:link w:val="Titolo3"/>
    <w:uiPriority w:val="9"/>
    <w:rsid w:val="00C82540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StilemiocorpotestoAllineatoasinistra" w:customStyle="1">
    <w:name w:val="Stile mio_corpo_testo + Allineato a sinistra"/>
    <w:basedOn w:val="miocorpotesto"/>
    <w:rsid w:val="00C82540"/>
  </w:style>
  <w:style w:type="paragraph" w:styleId="mioelencopunt" w:customStyle="1">
    <w:name w:val="mio_elenco_punt"/>
    <w:basedOn w:val="miocorpotesto"/>
    <w:rsid w:val="00C82540"/>
    <w:pPr>
      <w:numPr>
        <w:numId w:val="1"/>
      </w:numPr>
      <w:tabs>
        <w:tab w:val="clear" w:pos="4754"/>
        <w:tab w:val="num" w:pos="502"/>
      </w:tabs>
      <w:ind w:left="502"/>
    </w:pPr>
  </w:style>
  <w:style w:type="character" w:styleId="Collegamentoipertestuale">
    <w:name w:val="Hyperlink"/>
    <w:uiPriority w:val="99"/>
    <w:rsid w:val="00C82540"/>
    <w:rPr>
      <w:color w:val="0000ff"/>
      <w:u w:val="single"/>
    </w:rPr>
  </w:style>
  <w:style w:type="character" w:styleId="Enfasigrassetto">
    <w:name w:val="Strong"/>
    <w:uiPriority w:val="22"/>
    <w:qFormat w:val="1"/>
    <w:rsid w:val="00C82540"/>
    <w:rPr>
      <w:b w:val="1"/>
      <w:bCs w:val="1"/>
    </w:rPr>
  </w:style>
  <w:style w:type="character" w:styleId="Enfasicorsivo">
    <w:name w:val="Emphasis"/>
    <w:uiPriority w:val="20"/>
    <w:qFormat w:val="1"/>
    <w:rsid w:val="00C82540"/>
    <w:rPr>
      <w:i w:val="1"/>
      <w:iCs w:val="1"/>
    </w:rPr>
  </w:style>
  <w:style w:type="paragraph" w:styleId="NormaleWeb">
    <w:name w:val="Normal (Web)"/>
    <w:basedOn w:val="Normale"/>
    <w:uiPriority w:val="99"/>
    <w:rsid w:val="00C82540"/>
    <w:rPr>
      <w:szCs w:val="24"/>
    </w:rPr>
  </w:style>
  <w:style w:type="paragraph" w:styleId="Corpo" w:customStyle="1">
    <w:name w:val="Corpo"/>
    <w:rsid w:val="00C82540"/>
    <w:pPr>
      <w:suppressAutoHyphens w:val="1"/>
      <w:spacing w:after="0" w:line="240" w:lineRule="auto"/>
    </w:pPr>
    <w:rPr>
      <w:rFonts w:ascii="Helvetica" w:cs="Helvetica" w:eastAsia="ヒラギノ角ゴ Pro W3" w:hAnsi="Helvetica"/>
      <w:color w:val="000000"/>
      <w:sz w:val="24"/>
      <w:szCs w:val="20"/>
      <w:lang w:eastAsia="zh-CN"/>
    </w:rPr>
  </w:style>
  <w:style w:type="character" w:styleId="Carattere9" w:customStyle="1">
    <w:name w:val="Carattere9"/>
    <w:rsid w:val="00174F79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LVCWWLy4V4Q+sodHV8zsjKDrJg==">CgMxLjAyCGguZ2pkZ3hzOAByITEzNWg5M3huSTdEV3YxcHF0cDMxX2xRUVduZGtFLU9Vdg==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2019-12-02T15:36:00Z</dcterms:created>
  <dc:creator>Roberto Levati</dc:creator>
</cp:coreProperties>
</file>